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463438">
        <w:rPr>
          <w:rFonts w:ascii="Century Gothic" w:hAnsi="Century Gothic"/>
          <w:sz w:val="22"/>
          <w:szCs w:val="22"/>
        </w:rPr>
        <w:t>July to 31 July 2019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832"/>
        <w:gridCol w:w="1562"/>
        <w:gridCol w:w="3258"/>
      </w:tblGrid>
      <w:tr w:rsidR="005E5599" w:rsidRPr="00AD2A7A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5E5599" w:rsidRPr="009849C3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2019/35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5E5599">
              <w:rPr>
                <w:rFonts w:ascii="Century Gothic" w:hAnsi="Century Gothic" w:cs="Arial"/>
                <w:sz w:val="22"/>
                <w:szCs w:val="22"/>
              </w:rPr>
              <w:t>Meryula</w:t>
            </w:r>
            <w:proofErr w:type="spellEnd"/>
            <w:r w:rsidRPr="005E5599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F/36106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Dwelling Additions – Use Only</w:t>
            </w:r>
          </w:p>
        </w:tc>
      </w:tr>
      <w:tr w:rsidR="005E5599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2019/40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Old Backwater Road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8/876108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5E5599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2019/42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Third Avenue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3/7833/1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5E5599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2019/43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Tomingley Road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42/564834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Dwelling</w:t>
            </w:r>
          </w:p>
        </w:tc>
      </w:tr>
      <w:tr w:rsidR="005E5599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2019/44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5E5599">
              <w:rPr>
                <w:rFonts w:ascii="Century Gothic" w:hAnsi="Century Gothic" w:cs="Arial"/>
                <w:sz w:val="22"/>
                <w:szCs w:val="22"/>
              </w:rPr>
              <w:t>Webbs</w:t>
            </w:r>
            <w:proofErr w:type="spellEnd"/>
            <w:r w:rsidRPr="005E5599">
              <w:rPr>
                <w:rFonts w:ascii="Century Gothic" w:hAnsi="Century Gothic" w:cs="Arial"/>
                <w:sz w:val="22"/>
                <w:szCs w:val="22"/>
              </w:rPr>
              <w:t xml:space="preserve"> Siding Road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2/1137214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5E5599" w:rsidTr="005E5599">
        <w:trPr>
          <w:trHeight w:val="213"/>
        </w:trPr>
        <w:tc>
          <w:tcPr>
            <w:tcW w:w="644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2019/46</w:t>
            </w:r>
          </w:p>
        </w:tc>
        <w:tc>
          <w:tcPr>
            <w:tcW w:w="1612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Warren Road Narromine</w:t>
            </w:r>
          </w:p>
        </w:tc>
        <w:tc>
          <w:tcPr>
            <w:tcW w:w="889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7/775604</w:t>
            </w:r>
          </w:p>
        </w:tc>
        <w:tc>
          <w:tcPr>
            <w:tcW w:w="1855" w:type="pct"/>
          </w:tcPr>
          <w:p w:rsidR="005E5599" w:rsidRPr="005E5599" w:rsidRDefault="005E5599" w:rsidP="00EC3BC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E5599">
              <w:rPr>
                <w:rFonts w:ascii="Century Gothic" w:hAnsi="Century Gothic" w:cs="Arial"/>
                <w:sz w:val="22"/>
                <w:szCs w:val="22"/>
              </w:rPr>
              <w:t>Dwelling Additions</w:t>
            </w:r>
          </w:p>
        </w:tc>
      </w:tr>
    </w:tbl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752D9F" w:rsidRDefault="00752D9F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463438">
        <w:rPr>
          <w:rFonts w:ascii="Century Gothic" w:hAnsi="Century Gothic"/>
          <w:sz w:val="22"/>
          <w:szCs w:val="22"/>
        </w:rPr>
        <w:t>1 August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F211C"/>
    <w:rsid w:val="0041654B"/>
    <w:rsid w:val="00421FEE"/>
    <w:rsid w:val="00463438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5599"/>
    <w:rsid w:val="005E7135"/>
    <w:rsid w:val="00633451"/>
    <w:rsid w:val="00637407"/>
    <w:rsid w:val="0066654D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2019-08-01T00:15:00Z</dcterms:created>
  <dcterms:modified xsi:type="dcterms:W3CDTF">2019-08-01T00:17:00Z</dcterms:modified>
</cp:coreProperties>
</file>